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topLinePunct w:val="0"/>
        <w:autoSpaceDE w:val="0"/>
        <w:autoSpaceDN w:val="0"/>
        <w:bidi w:val="0"/>
        <w:adjustRightInd w:val="0"/>
        <w:spacing w:line="600" w:lineRule="exact"/>
        <w:jc w:val="left"/>
        <w:textAlignment w:val="auto"/>
        <w:rPr>
          <w:rFonts w:hint="eastAsia" w:ascii="Times New Roman" w:hAnsi="Times New Roman" w:eastAsia="黑体" w:cs="Times New Roman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</w:rPr>
        <w:t>附</w:t>
      </w:r>
      <w:r>
        <w:rPr>
          <w:rFonts w:hint="eastAsia" w:ascii="Times New Roman" w:hAnsi="Times New Roman" w:eastAsia="仿宋_GB2312" w:cs="Times New Roman"/>
          <w:b/>
          <w:bCs w:val="0"/>
          <w:sz w:val="28"/>
          <w:szCs w:val="28"/>
          <w:lang w:eastAsia="zh-CN"/>
        </w:rPr>
        <w:t>件</w:t>
      </w:r>
      <w:r>
        <w:rPr>
          <w:rFonts w:hint="default" w:ascii="Times New Roman" w:hAnsi="Times New Roman" w:eastAsia="黑体" w:cs="Times New Roman"/>
          <w:b/>
          <w:bCs w:val="0"/>
          <w:sz w:val="28"/>
          <w:szCs w:val="28"/>
        </w:rPr>
        <w:t>1</w:t>
      </w:r>
      <w:r>
        <w:rPr>
          <w:rFonts w:hint="eastAsia" w:ascii="Times New Roman" w:hAnsi="Times New Roman" w:eastAsia="黑体" w:cs="Times New Roman"/>
          <w:b/>
          <w:bCs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小标宋" w:hAnsi="小标宋" w:eastAsia="小标宋" w:cs="小标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小标宋" w:hAnsi="小标宋" w:eastAsia="小标宋" w:cs="小标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小标宋" w:hAnsi="小标宋" w:eastAsia="小标宋" w:cs="小标宋"/>
          <w:color w:val="000000"/>
          <w:sz w:val="36"/>
          <w:szCs w:val="36"/>
          <w:lang w:val="en-US" w:eastAsia="zh-CN"/>
        </w:rPr>
        <w:t>六</w:t>
      </w:r>
      <w:r>
        <w:rPr>
          <w:rFonts w:hint="eastAsia" w:ascii="小标宋" w:hAnsi="小标宋" w:eastAsia="小标宋" w:cs="小标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届</w:t>
      </w:r>
      <w:r>
        <w:rPr>
          <w:rFonts w:hint="eastAsia" w:ascii="小标宋" w:hAnsi="小标宋" w:eastAsia="小标宋" w:cs="小标宋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长安大学</w:t>
      </w:r>
      <w:r>
        <w:rPr>
          <w:rFonts w:hint="eastAsia" w:ascii="小标宋" w:hAnsi="小标宋" w:eastAsia="小标宋" w:cs="小标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大学生网络文化节作品创作选题指南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1.学习宣传习近平新时代中国特色社会主义思想，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围绕对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“两个确立”的决定性意义的深刻认识，对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“十个明确”的深刻内涵及其内在联系、“十三个方面”重大成就蕴含的重大思想观点的理解进行宣传介绍。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学习宣传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习近平总书记重要讲话精神，结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合习近平总书记工作过的重要地方、党的十八大以来习近平总书记国内考察的重要足迹，在寻访实践中重温习近平总书记有关重要论述的精神要义。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学习宣传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习近平总书记关于教育的重要论述，结合党的十九大以来，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习近平总书记在学校考察、致信祝贺建校100周年、给师生和教育界回信、出席学校思想政治理论课教师座谈会、教育文化卫生体育领域专家代表座谈会、中央人才工作会议、两院院士大会等重要会议时对教育工作作出的重要指示，深刻理解教育是国之大计、党之大计的战略地位，牢记习近平总书记的殷切期望和嘱托，自觉把思想和行动统一到加快推进教育现代化、建设教育强国、办好人民满意的教育的精神要义上来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4.学习宣传习近平总书记关于爱国主义教育的重要论述，表达青年学生的爱国之情、强国之志、报国之行。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5.学习宣传习近平法治思想，弘扬社会主义法治理念、法治精神，培育社会主义法治文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化，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不断提升法治意识和法治素养，自觉尊法学法守法用法。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献礼党的二十大，聚焦“我们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这十年”，展现党的十八大以来取得的历史性成就、发生的历史性变革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，坚定中国特色社会主义道路自信、理论自信、制度自信和文化自信。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7.学习宣传中国共产党人的精神谱系，弘扬伟大建党精神，用好红色资源，发扬红色传统，传承红色基因，赓续共产党人精神血脉。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8.学习弘扬中华优秀传统文化、革命文化、社会主义先进文化，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践行社会主义核心价值观。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树牢总体国家安全观，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从政治安全、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社会安全、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网络安全、科技安全、生态安全、生物安全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及反奸防谍、反恐防恐、反邪教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等方面阐释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国家安全教育的重要性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自觉维护国家安全。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10.倡导文明理性健康上网，提升网络素养，增强辨别是非的能力，科学对待和利用网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，积极参与网络文明建设，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争做校园好网民，营造清朗网络空间，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-SA"/>
        </w:rPr>
        <w:t>共建美好网上精神家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11.讲述青年学生在疫情防控、乡村振兴、科研攻关等重大行动中投身祖国、建功立业的生动事迹，体现青年学生为服务国家富强、民族复兴、人民幸福贡献力量的青春风采。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12.体现青年学生敢为人先、敢于突破的创新精神，实学实干、孜孜不倦、追求卓越的奋斗品质，立大志、明大德、成大才、担大任、努力成为堪当民族复兴大任的时代新人的抱负决心。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13.学习弘扬科学家精神，围绕“爱国、创新、求实、奉献、协同、育人”内涵，营造崇尚科学、尊重科学的氛围。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14.讲述非物质文化遗产、中华“老字号”品牌在历史传承与发展过程中的生动故事。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挖掘所在地区和高校文化中的“四史”学习教育元素，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展示健康向上、格调高雅的校园文化活动。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16.倡导新时代爱国卫生运动，普及心理健康知识，培育理性平和、积极向上的健康心态。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17.提升新时代大学生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诚信意识，围绕学习学术、助学贷款、就业求职等方面的问题开展诚信教育，营造守信良好氛围。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18.铸牢中华民族共同体意识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，增强听党话、感党恩、跟党走的政治自觉、思想自觉和行动自觉，厚植对中华民族的认同感，构建中华民族共有精神家园。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19.扫黑除恶，净化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校园及周边治安综合治理环境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，共建平安校园，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提升广大师生安全感、获得感、幸福感。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20.防范电信网络诈骗，提高反诈防骗能力，提升师生自我防护和遵纪守法意识。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（供创作参考，不限于以上主题）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2MDM5MTEwOTBmN2MyNmUwOGE0ZDM1MDM0NWUzOTYifQ=="/>
  </w:docVars>
  <w:rsids>
    <w:rsidRoot w:val="183D4314"/>
    <w:rsid w:val="10C17A3D"/>
    <w:rsid w:val="183D4314"/>
    <w:rsid w:val="24D63B58"/>
    <w:rsid w:val="431C0A83"/>
    <w:rsid w:val="559F5A8F"/>
    <w:rsid w:val="56FF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2022-06-08T06:58:00Z</dcterms:created>
  <dc:creator>天怡</dc:creator>
  <cp:lastModifiedBy>张腾</cp:lastModifiedBy>
  <dcterms:modified xsi:type="dcterms:W3CDTF">2022-06-14T01:06:23Z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9C82C01971B441E7BE10DEA2BFDA0E58</vt:lpwstr>
  </property>
</Properties>
</file>