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F7" w:rsidRDefault="00B0118E">
      <w:pPr>
        <w:spacing w:line="360" w:lineRule="auto"/>
        <w:jc w:val="center"/>
        <w:rPr>
          <w:rFonts w:ascii="小标宋" w:eastAsia="小标宋" w:hAnsi="小标宋" w:cs="小标宋"/>
          <w:b/>
          <w:bCs/>
          <w:sz w:val="32"/>
          <w:szCs w:val="32"/>
        </w:rPr>
      </w:pPr>
      <w:bookmarkStart w:id="0" w:name="_GoBack"/>
      <w:r>
        <w:rPr>
          <w:rFonts w:ascii="小标宋" w:eastAsia="小标宋" w:hAnsi="小标宋" w:cs="小标宋" w:hint="eastAsia"/>
          <w:b/>
          <w:bCs/>
          <w:sz w:val="32"/>
          <w:szCs w:val="32"/>
        </w:rPr>
        <w:t>附件</w:t>
      </w:r>
      <w:r w:rsidR="002E57EE">
        <w:rPr>
          <w:rFonts w:ascii="小标宋" w:eastAsia="小标宋" w:hAnsi="小标宋" w:cs="小标宋" w:hint="eastAsia"/>
          <w:b/>
          <w:bCs/>
          <w:sz w:val="32"/>
          <w:szCs w:val="32"/>
        </w:rPr>
        <w:t>1</w:t>
      </w:r>
      <w:r>
        <w:rPr>
          <w:rFonts w:ascii="小标宋" w:eastAsia="小标宋" w:hAnsi="小标宋" w:cs="小标宋" w:hint="eastAsia"/>
          <w:b/>
          <w:bCs/>
          <w:sz w:val="32"/>
          <w:szCs w:val="32"/>
        </w:rPr>
        <w:t>：挑战杯</w:t>
      </w:r>
      <w:r w:rsidR="0079671D">
        <w:rPr>
          <w:rFonts w:ascii="小标宋" w:eastAsia="小标宋" w:hAnsi="小标宋" w:cs="小标宋" w:hint="eastAsia"/>
          <w:b/>
          <w:bCs/>
          <w:sz w:val="32"/>
          <w:szCs w:val="32"/>
        </w:rPr>
        <w:t>、创青春</w:t>
      </w:r>
      <w:r>
        <w:rPr>
          <w:rFonts w:ascii="小标宋" w:eastAsia="小标宋" w:hAnsi="小标宋" w:cs="小标宋" w:hint="eastAsia"/>
          <w:b/>
          <w:bCs/>
          <w:sz w:val="32"/>
          <w:szCs w:val="32"/>
        </w:rPr>
        <w:t>系列竞赛教师奖励及成果认定办法</w:t>
      </w:r>
    </w:p>
    <w:bookmarkEnd w:id="0"/>
    <w:p w:rsidR="00FE61F7" w:rsidRDefault="00FE61F7">
      <w:pPr>
        <w:spacing w:line="360" w:lineRule="auto"/>
        <w:jc w:val="center"/>
        <w:rPr>
          <w:rFonts w:ascii="小标宋" w:eastAsia="小标宋" w:hAnsi="小标宋" w:cs="小标宋"/>
          <w:b/>
          <w:bCs/>
          <w:sz w:val="32"/>
          <w:szCs w:val="32"/>
        </w:rPr>
      </w:pPr>
    </w:p>
    <w:p w:rsidR="00FE61F7" w:rsidRDefault="00B0118E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教师奖励</w:t>
      </w:r>
    </w:p>
    <w:p w:rsidR="00FE61F7" w:rsidRDefault="00B0118E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1、根据《关于印发专业技术人员职务评审文件的通知》（长大人〔2016〕55号），教学为主型教师、教学科研并重型教师晋升副教授、教授条件中，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指导学生在全国大学生“挑战杯”竞赛的指导教师在大赛中获奖（指导教师排序要求：省级三等奖前2名、二等奖前3名、一等奖前</w:t>
      </w:r>
      <w:r w:rsidRPr="0079671D">
        <w:rPr>
          <w:rFonts w:ascii="仿宋_GB2312" w:eastAsia="仿宋_GB2312" w:hAnsi="仿宋_GB2312" w:cs="仿宋_GB2312" w:hint="eastAsia"/>
          <w:sz w:val="28"/>
          <w:szCs w:val="28"/>
        </w:rPr>
        <w:t>4名；全国性三等奖以上奖项前4名），视作满足D类条件中的一项。</w:t>
      </w:r>
    </w:p>
    <w:p w:rsidR="00FE61F7" w:rsidRDefault="00B0118E">
      <w:pPr>
        <w:widowControl/>
        <w:adjustRightInd w:val="0"/>
        <w:snapToGrid w:val="0"/>
        <w:spacing w:line="360" w:lineRule="auto"/>
        <w:ind w:rightChars="-159" w:right="-334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</w:t>
      </w:r>
      <w:r w:rsidRPr="0079671D">
        <w:rPr>
          <w:rFonts w:ascii="仿宋_GB2312" w:eastAsia="仿宋_GB2312" w:hAnsi="仿宋_GB2312" w:cs="仿宋_GB2312" w:hint="eastAsia"/>
          <w:sz w:val="28"/>
          <w:szCs w:val="28"/>
        </w:rPr>
        <w:t>根据《</w:t>
      </w:r>
      <w:r>
        <w:rPr>
          <w:rFonts w:ascii="仿宋_GB2312" w:eastAsia="仿宋_GB2312" w:hAnsi="仿宋_GB2312" w:cs="仿宋_GB2312" w:hint="eastAsia"/>
          <w:sz w:val="28"/>
          <w:szCs w:val="28"/>
        </w:rPr>
        <w:t>长安大学教职工考核办法》（长大党发 [2004] 67号），</w:t>
      </w:r>
    </w:p>
    <w:p w:rsidR="00FE61F7" w:rsidRDefault="00B0118E">
      <w:pPr>
        <w:widowControl/>
        <w:adjustRightInd w:val="0"/>
        <w:snapToGrid w:val="0"/>
        <w:spacing w:line="360" w:lineRule="auto"/>
        <w:ind w:rightChars="-159" w:right="-334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79671D">
        <w:rPr>
          <w:rFonts w:ascii="仿宋_GB2312" w:eastAsia="仿宋_GB2312" w:hAnsi="仿宋_GB2312" w:cs="仿宋_GB2312" w:hint="eastAsia"/>
          <w:sz w:val="28"/>
          <w:szCs w:val="28"/>
        </w:rPr>
        <w:t>获得全国大学生挑战杯一、二等奖的指导教师</w:t>
      </w:r>
      <w:r>
        <w:rPr>
          <w:rFonts w:ascii="仿宋_GB2312" w:eastAsia="仿宋_GB2312" w:hAnsi="仿宋_GB2312" w:cs="仿宋_GB2312" w:hint="eastAsia"/>
          <w:sz w:val="28"/>
          <w:szCs w:val="28"/>
        </w:rPr>
        <w:t>，在当年年终考核合格条件的基础上，可直接定为优秀。</w:t>
      </w:r>
    </w:p>
    <w:p w:rsidR="00FE61F7" w:rsidRDefault="00B0118E">
      <w:pPr>
        <w:spacing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3、根据《关于印发我校加强和改进大学生思想政治教育工作有关文件的通知》(长大党〔2005〕36号)，对指导挑战杯、创青春系列竞赛的获奖教师给予以下奖励及成果认定。</w:t>
      </w:r>
    </w:p>
    <w:p w:rsidR="00FE61F7" w:rsidRPr="0079671D" w:rsidRDefault="00B0118E">
      <w:pPr>
        <w:widowControl/>
        <w:adjustRightInd w:val="0"/>
        <w:snapToGrid w:val="0"/>
        <w:spacing w:line="360" w:lineRule="auto"/>
        <w:ind w:rightChars="-159" w:right="-334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79671D">
        <w:rPr>
          <w:rFonts w:ascii="仿宋_GB2312" w:eastAsia="仿宋_GB2312" w:hAnsi="仿宋_GB2312" w:cs="仿宋_GB2312" w:hint="eastAsia"/>
          <w:sz w:val="28"/>
          <w:szCs w:val="28"/>
        </w:rPr>
        <w:t>1）按相应标准获得大学生科技竞赛活动教师指导奖。</w:t>
      </w:r>
    </w:p>
    <w:p w:rsidR="00FE61F7" w:rsidRPr="0079671D" w:rsidRDefault="00B0118E">
      <w:pPr>
        <w:widowControl/>
        <w:adjustRightInd w:val="0"/>
        <w:snapToGrid w:val="0"/>
        <w:spacing w:line="360" w:lineRule="auto"/>
        <w:ind w:rightChars="-159" w:right="-334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79671D">
        <w:rPr>
          <w:rFonts w:ascii="仿宋_GB2312" w:eastAsia="仿宋_GB2312" w:hAnsi="仿宋_GB2312" w:cs="仿宋_GB2312" w:hint="eastAsia"/>
          <w:sz w:val="28"/>
          <w:szCs w:val="28"/>
        </w:rPr>
        <w:t>2）获奖项目的指导教师享受校级教学成果奖。国家级奖项计算校级教学成果时提高一个等级；省（部）级奖项计算校级教学成果奖时按相应等级；省（部）级三等奖不计校级教学成果奖。</w:t>
      </w:r>
    </w:p>
    <w:p w:rsidR="00FE61F7" w:rsidRDefault="00B0118E">
      <w:pPr>
        <w:widowControl/>
        <w:adjustRightInd w:val="0"/>
        <w:snapToGrid w:val="0"/>
        <w:spacing w:line="360" w:lineRule="auto"/>
        <w:ind w:rightChars="-159" w:right="-334" w:firstLineChars="200" w:firstLine="560"/>
        <w:jc w:val="left"/>
        <w:rPr>
          <w:rFonts w:ascii="仿宋_GB2312" w:eastAsia="仿宋_GB2312" w:hAnsi="仿宋_GB2312" w:cs="仿宋_GB2312"/>
          <w:color w:val="22222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</w:rPr>
        <w:lastRenderedPageBreak/>
        <w:t>3）教师每指导一个学生科研项目（以学校立项为准），记入教学工作量15</w:t>
      </w:r>
      <w:r w:rsidR="0079671D"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</w:rPr>
        <w:t>个学时，获得省级奖项者乘以1.</w:t>
      </w: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</w:rPr>
        <w:t>2</w:t>
      </w:r>
      <w:r w:rsidR="0079671D"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</w:rPr>
        <w:t>的系数，获得全国性奖项者乘以1.</w:t>
      </w: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</w:rPr>
        <w:t>5的系数。</w:t>
      </w:r>
    </w:p>
    <w:p w:rsidR="00FE61F7" w:rsidRDefault="00B0118E">
      <w:pPr>
        <w:widowControl/>
        <w:adjustRightInd w:val="0"/>
        <w:snapToGrid w:val="0"/>
        <w:spacing w:line="360" w:lineRule="auto"/>
        <w:ind w:rightChars="-159" w:right="-334" w:firstLineChars="200" w:firstLine="560"/>
        <w:jc w:val="left"/>
        <w:rPr>
          <w:rFonts w:ascii="仿宋_GB2312" w:eastAsia="仿宋_GB2312" w:hAnsi="仿宋_GB2312" w:cs="仿宋_GB2312"/>
          <w:color w:val="22222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4）学校在评定优秀教师、先进工作者时给予优先考虑。</w:t>
      </w:r>
    </w:p>
    <w:p w:rsidR="00FE61F7" w:rsidRDefault="00B0118E">
      <w:pPr>
        <w:widowControl/>
        <w:adjustRightInd w:val="0"/>
        <w:snapToGrid w:val="0"/>
        <w:spacing w:line="360" w:lineRule="auto"/>
        <w:ind w:rightChars="-159" w:right="-334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5）相关院部可对本单位获奖的参赛学生、指导教师予以适当奖励。</w:t>
      </w:r>
    </w:p>
    <w:p w:rsidR="00FE61F7" w:rsidRDefault="00B0118E">
      <w:pPr>
        <w:widowControl/>
        <w:adjustRightInd w:val="0"/>
        <w:snapToGrid w:val="0"/>
        <w:spacing w:line="360" w:lineRule="auto"/>
        <w:ind w:rightChars="-159" w:right="-334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6）给予一定资金奖励，具体奖励金额如下表</w:t>
      </w:r>
      <w:r w:rsidR="0079671D">
        <w:rPr>
          <w:rFonts w:ascii="仿宋_GB2312" w:eastAsia="仿宋_GB2312" w:hAnsi="仿宋_GB2312" w:cs="仿宋_GB2312" w:hint="eastAsia"/>
          <w:sz w:val="28"/>
          <w:szCs w:val="28"/>
        </w:rPr>
        <w:t>: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5"/>
        <w:gridCol w:w="3847"/>
      </w:tblGrid>
      <w:tr w:rsidR="00FE61F7">
        <w:trPr>
          <w:cantSplit/>
          <w:trHeight w:val="880"/>
        </w:trPr>
        <w:tc>
          <w:tcPr>
            <w:tcW w:w="4675" w:type="dxa"/>
            <w:vAlign w:val="center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获奖等级</w:t>
            </w:r>
          </w:p>
        </w:tc>
        <w:tc>
          <w:tcPr>
            <w:tcW w:w="3847" w:type="dxa"/>
            <w:vAlign w:val="center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教师指导奖（元/项）</w:t>
            </w:r>
          </w:p>
        </w:tc>
      </w:tr>
      <w:tr w:rsidR="00FE61F7">
        <w:trPr>
          <w:cantSplit/>
        </w:trPr>
        <w:tc>
          <w:tcPr>
            <w:tcW w:w="4675" w:type="dxa"/>
            <w:vAlign w:val="center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国家特等</w:t>
            </w:r>
          </w:p>
        </w:tc>
        <w:tc>
          <w:tcPr>
            <w:tcW w:w="3847" w:type="dxa"/>
            <w:vAlign w:val="center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5000</w:t>
            </w:r>
          </w:p>
        </w:tc>
      </w:tr>
      <w:tr w:rsidR="00FE61F7">
        <w:trPr>
          <w:cantSplit/>
        </w:trPr>
        <w:tc>
          <w:tcPr>
            <w:tcW w:w="4675" w:type="dxa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国家一等</w:t>
            </w:r>
          </w:p>
        </w:tc>
        <w:tc>
          <w:tcPr>
            <w:tcW w:w="3847" w:type="dxa"/>
            <w:vAlign w:val="center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</w:p>
        </w:tc>
      </w:tr>
      <w:tr w:rsidR="00FE61F7">
        <w:tc>
          <w:tcPr>
            <w:tcW w:w="4675" w:type="dxa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国家二等、省级特等</w:t>
            </w:r>
          </w:p>
        </w:tc>
        <w:tc>
          <w:tcPr>
            <w:tcW w:w="3847" w:type="dxa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2000</w:t>
            </w:r>
          </w:p>
        </w:tc>
      </w:tr>
      <w:tr w:rsidR="00FE61F7">
        <w:tc>
          <w:tcPr>
            <w:tcW w:w="4675" w:type="dxa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国家三等、省级一等</w:t>
            </w:r>
          </w:p>
        </w:tc>
        <w:tc>
          <w:tcPr>
            <w:tcW w:w="3847" w:type="dxa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</w:p>
        </w:tc>
      </w:tr>
      <w:tr w:rsidR="00FE61F7">
        <w:tc>
          <w:tcPr>
            <w:tcW w:w="4675" w:type="dxa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省级二等、校级特等</w:t>
            </w:r>
          </w:p>
        </w:tc>
        <w:tc>
          <w:tcPr>
            <w:tcW w:w="3847" w:type="dxa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</w:p>
        </w:tc>
      </w:tr>
      <w:tr w:rsidR="00FE61F7">
        <w:tc>
          <w:tcPr>
            <w:tcW w:w="4675" w:type="dxa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省级三等、校级一等</w:t>
            </w:r>
          </w:p>
        </w:tc>
        <w:tc>
          <w:tcPr>
            <w:tcW w:w="3847" w:type="dxa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</w:t>
            </w:r>
          </w:p>
        </w:tc>
      </w:tr>
      <w:tr w:rsidR="00FE61F7">
        <w:tc>
          <w:tcPr>
            <w:tcW w:w="4675" w:type="dxa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校级二等</w:t>
            </w:r>
          </w:p>
        </w:tc>
        <w:tc>
          <w:tcPr>
            <w:tcW w:w="3847" w:type="dxa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</w:tr>
      <w:tr w:rsidR="00FE61F7">
        <w:tc>
          <w:tcPr>
            <w:tcW w:w="4675" w:type="dxa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校级三等</w:t>
            </w:r>
          </w:p>
        </w:tc>
        <w:tc>
          <w:tcPr>
            <w:tcW w:w="3847" w:type="dxa"/>
          </w:tcPr>
          <w:p w:rsidR="00FE61F7" w:rsidRDefault="00B0118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</w:tr>
    </w:tbl>
    <w:p w:rsidR="00FE61F7" w:rsidRDefault="00FE61F7">
      <w:pPr>
        <w:widowControl/>
        <w:adjustRightInd w:val="0"/>
        <w:snapToGrid w:val="0"/>
        <w:spacing w:line="360" w:lineRule="auto"/>
        <w:ind w:rightChars="-159" w:right="-334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FE61F7" w:rsidRDefault="00B0118E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二、优秀组织单位奖励</w:t>
      </w:r>
    </w:p>
    <w:p w:rsidR="00FE61F7" w:rsidRDefault="00B0118E">
      <w:pPr>
        <w:pStyle w:val="3"/>
        <w:jc w:val="both"/>
        <w:rPr>
          <w:rFonts w:ascii="仿宋_GB2312" w:eastAsia="仿宋_GB2312" w:hAnsi="仿宋_GB2312" w:cs="仿宋_GB2312"/>
          <w:b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 w:val="0"/>
          <w:bCs w:val="0"/>
          <w:sz w:val="28"/>
          <w:szCs w:val="28"/>
        </w:rPr>
        <w:t xml:space="preserve">    根据《</w:t>
      </w:r>
      <w:r>
        <w:rPr>
          <w:rFonts w:ascii="仿宋_GB2312" w:eastAsia="仿宋_GB2312" w:hAnsi="仿宋_GB2312" w:cs="仿宋_GB2312" w:hint="eastAsia"/>
          <w:b w:val="0"/>
          <w:sz w:val="28"/>
          <w:szCs w:val="28"/>
        </w:rPr>
        <w:t>长安大学关于深化大学生科技创</w:t>
      </w:r>
      <w:r w:rsidR="0079671D">
        <w:rPr>
          <w:rFonts w:ascii="仿宋_GB2312" w:eastAsia="仿宋_GB2312" w:hAnsi="仿宋_GB2312" w:cs="仿宋_GB2312" w:hint="eastAsia"/>
          <w:b w:val="0"/>
          <w:sz w:val="28"/>
          <w:szCs w:val="28"/>
        </w:rPr>
        <w:t>新工作的实施意见》，开展学生科技竞赛的优秀组织单位获得奖励如下:</w:t>
      </w:r>
    </w:p>
    <w:tbl>
      <w:tblPr>
        <w:tblpPr w:leftFromText="180" w:rightFromText="180" w:vertAnchor="text" w:horzAnchor="page" w:tblpX="2010" w:tblpY="310"/>
        <w:tblOverlap w:val="never"/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1"/>
        <w:gridCol w:w="4204"/>
      </w:tblGrid>
      <w:tr w:rsidR="00FE61F7">
        <w:trPr>
          <w:cantSplit/>
          <w:trHeight w:val="422"/>
        </w:trPr>
        <w:tc>
          <w:tcPr>
            <w:tcW w:w="3891" w:type="dxa"/>
            <w:vAlign w:val="center"/>
          </w:tcPr>
          <w:p w:rsidR="00FE61F7" w:rsidRDefault="00B0118E">
            <w:pPr>
              <w:spacing w:line="360" w:lineRule="auto"/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等级</w:t>
            </w:r>
          </w:p>
        </w:tc>
        <w:tc>
          <w:tcPr>
            <w:tcW w:w="4204" w:type="dxa"/>
            <w:vAlign w:val="center"/>
          </w:tcPr>
          <w:p w:rsidR="00FE61F7" w:rsidRDefault="00B0118E">
            <w:pPr>
              <w:spacing w:line="360" w:lineRule="auto"/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奖励金额</w:t>
            </w:r>
          </w:p>
        </w:tc>
      </w:tr>
      <w:tr w:rsidR="00FE61F7">
        <w:trPr>
          <w:cantSplit/>
          <w:trHeight w:val="422"/>
        </w:trPr>
        <w:tc>
          <w:tcPr>
            <w:tcW w:w="3891" w:type="dxa"/>
            <w:vAlign w:val="center"/>
          </w:tcPr>
          <w:p w:rsidR="00FE61F7" w:rsidRDefault="00B0118E">
            <w:pPr>
              <w:spacing w:line="360" w:lineRule="auto"/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国家级奖励</w:t>
            </w:r>
          </w:p>
        </w:tc>
        <w:tc>
          <w:tcPr>
            <w:tcW w:w="4204" w:type="dxa"/>
            <w:vAlign w:val="center"/>
          </w:tcPr>
          <w:p w:rsidR="00FE61F7" w:rsidRDefault="00B0118E">
            <w:pPr>
              <w:spacing w:line="360" w:lineRule="auto"/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10000元</w:t>
            </w:r>
          </w:p>
        </w:tc>
      </w:tr>
      <w:tr w:rsidR="00FE61F7">
        <w:trPr>
          <w:cantSplit/>
          <w:trHeight w:val="416"/>
        </w:trPr>
        <w:tc>
          <w:tcPr>
            <w:tcW w:w="3891" w:type="dxa"/>
            <w:vAlign w:val="center"/>
          </w:tcPr>
          <w:p w:rsidR="00FE61F7" w:rsidRDefault="00B0118E">
            <w:pPr>
              <w:spacing w:line="360" w:lineRule="auto"/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省级奖励</w:t>
            </w:r>
          </w:p>
        </w:tc>
        <w:tc>
          <w:tcPr>
            <w:tcW w:w="4204" w:type="dxa"/>
            <w:vAlign w:val="center"/>
          </w:tcPr>
          <w:p w:rsidR="00FE61F7" w:rsidRDefault="00B0118E">
            <w:pPr>
              <w:spacing w:line="360" w:lineRule="auto"/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5000元</w:t>
            </w:r>
          </w:p>
        </w:tc>
      </w:tr>
      <w:tr w:rsidR="00FE61F7">
        <w:trPr>
          <w:cantSplit/>
          <w:trHeight w:val="365"/>
        </w:trPr>
        <w:tc>
          <w:tcPr>
            <w:tcW w:w="3891" w:type="dxa"/>
            <w:vAlign w:val="center"/>
          </w:tcPr>
          <w:p w:rsidR="00FE61F7" w:rsidRDefault="00B0118E">
            <w:pPr>
              <w:spacing w:line="360" w:lineRule="auto"/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校级奖励</w:t>
            </w:r>
          </w:p>
        </w:tc>
        <w:tc>
          <w:tcPr>
            <w:tcW w:w="4204" w:type="dxa"/>
            <w:vAlign w:val="center"/>
          </w:tcPr>
          <w:p w:rsidR="00FE61F7" w:rsidRDefault="00B0118E">
            <w:pPr>
              <w:spacing w:line="360" w:lineRule="auto"/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2000元</w:t>
            </w:r>
          </w:p>
        </w:tc>
      </w:tr>
    </w:tbl>
    <w:p w:rsidR="00FE61F7" w:rsidRDefault="00FE61F7">
      <w:pPr>
        <w:pStyle w:val="3"/>
        <w:jc w:val="both"/>
        <w:rPr>
          <w:rFonts w:ascii="仿宋_GB2312" w:eastAsia="仿宋_GB2312" w:hAnsi="仿宋_GB2312" w:cs="仿宋_GB2312"/>
          <w:b w:val="0"/>
          <w:sz w:val="28"/>
          <w:szCs w:val="28"/>
        </w:rPr>
      </w:pPr>
    </w:p>
    <w:p w:rsidR="00FE61F7" w:rsidRDefault="00FE61F7"/>
    <w:sectPr w:rsidR="00FE61F7" w:rsidSect="00FE6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FF1" w:rsidRDefault="00212FF1" w:rsidP="0079671D">
      <w:r>
        <w:separator/>
      </w:r>
    </w:p>
  </w:endnote>
  <w:endnote w:type="continuationSeparator" w:id="1">
    <w:p w:rsidR="00212FF1" w:rsidRDefault="00212FF1" w:rsidP="0079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FF1" w:rsidRDefault="00212FF1" w:rsidP="0079671D">
      <w:r>
        <w:separator/>
      </w:r>
    </w:p>
  </w:footnote>
  <w:footnote w:type="continuationSeparator" w:id="1">
    <w:p w:rsidR="00212FF1" w:rsidRDefault="00212FF1" w:rsidP="00796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CA32"/>
    <w:multiLevelType w:val="singleLevel"/>
    <w:tmpl w:val="571DCA3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1F7"/>
    <w:rsid w:val="000522BA"/>
    <w:rsid w:val="00212FF1"/>
    <w:rsid w:val="002E57EE"/>
    <w:rsid w:val="003F3CC9"/>
    <w:rsid w:val="005065C2"/>
    <w:rsid w:val="0079671D"/>
    <w:rsid w:val="00B0118E"/>
    <w:rsid w:val="00F379E0"/>
    <w:rsid w:val="00FE61F7"/>
    <w:rsid w:val="72A0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1F7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E61F7"/>
    <w:pPr>
      <w:spacing w:line="360" w:lineRule="auto"/>
      <w:jc w:val="center"/>
    </w:pPr>
    <w:rPr>
      <w:rFonts w:ascii="华文中宋" w:eastAsia="华文中宋" w:hAnsi="宋体"/>
      <w:b/>
      <w:bCs/>
      <w:color w:val="000000"/>
      <w:kern w:val="0"/>
      <w:sz w:val="44"/>
      <w:szCs w:val="44"/>
    </w:rPr>
  </w:style>
  <w:style w:type="paragraph" w:styleId="a3">
    <w:name w:val="header"/>
    <w:basedOn w:val="a"/>
    <w:link w:val="Char"/>
    <w:rsid w:val="00796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671D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796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671D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</Words>
  <Characters>728</Characters>
  <Application>Microsoft Office Word</Application>
  <DocSecurity>0</DocSecurity>
  <Lines>6</Lines>
  <Paragraphs>1</Paragraphs>
  <ScaleCrop>false</ScaleCrop>
  <Company>P R C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2017-05-27T07:15:00Z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